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1564E00" wp14:paraId="52AC4C3E" wp14:textId="341D9BC7">
      <w:pPr>
        <w:spacing w:before="240" w:beforeAutospacing="off" w:after="240" w:afterAutospacing="off"/>
        <w:jc w:val="center"/>
        <w:rPr>
          <w:rFonts w:ascii="Arial" w:hAnsi="Arial" w:eastAsia="Arial" w:cs="Arial"/>
          <w:b w:val="1"/>
          <w:bCs w:val="1"/>
          <w:noProof w:val="0"/>
          <w:color w:val="auto" w:themeColor="accent1" w:themeTint="FF" w:themeShade="FF"/>
          <w:sz w:val="24"/>
          <w:szCs w:val="24"/>
          <w:lang w:val="fr-FR"/>
        </w:rPr>
      </w:pPr>
      <w:r w:rsidRPr="31564E00" w:rsidR="31564E00"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fr-FR"/>
        </w:rPr>
        <w:t>Grille d’évaluation – Projet scénographique “Mémoire d’objet”</w:t>
      </w:r>
    </w:p>
    <w:p w:rsidR="31564E00" w:rsidP="31564E00" w:rsidRDefault="31564E00" w14:paraId="25DC17B0" w14:textId="02782D0D">
      <w:pPr>
        <w:spacing w:before="240" w:beforeAutospacing="off" w:after="240" w:afterAutospacing="off"/>
        <w:jc w:val="center"/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fr-FR"/>
        </w:rPr>
      </w:pPr>
    </w:p>
    <w:tbl>
      <w:tblPr>
        <w:tblStyle w:val="TableNormal"/>
        <w:tblW w:w="0" w:type="auto"/>
        <w:tblBorders>
          <w:top w:val="single" w:color="808080" w:themeColor="background1" w:themeShade="80" w:sz="12"/>
          <w:left w:val="single" w:color="808080" w:themeColor="background1" w:themeShade="80" w:sz="12"/>
          <w:bottom w:val="single" w:color="808080" w:themeColor="background1" w:themeShade="80" w:sz="12"/>
          <w:right w:val="single" w:color="808080" w:themeColor="background1" w:themeShade="80" w:sz="12"/>
          <w:insideH w:val="single" w:color="808080" w:themeColor="background1" w:themeShade="80" w:sz="12"/>
          <w:insideV w:val="single" w:color="808080" w:themeColor="background1" w:themeShade="80" w:sz="12"/>
        </w:tblBorders>
        <w:tblLayout w:type="fixed"/>
        <w:tblLook w:val="06A0" w:firstRow="1" w:lastRow="0" w:firstColumn="1" w:lastColumn="0" w:noHBand="1" w:noVBand="1"/>
      </w:tblPr>
      <w:tblGrid>
        <w:gridCol w:w="1935"/>
        <w:gridCol w:w="3030"/>
        <w:gridCol w:w="4154"/>
      </w:tblGrid>
      <w:tr w:rsidR="7950F4CA" w:rsidTr="31564E00" w14:paraId="28BA86BE">
        <w:trPr>
          <w:trHeight w:val="300"/>
        </w:trPr>
        <w:tc>
          <w:tcPr>
            <w:tcW w:w="1935" w:type="dxa"/>
            <w:shd w:val="clear" w:color="auto" w:fill="DAE8F8"/>
            <w:tcMar/>
            <w:vAlign w:val="center"/>
          </w:tcPr>
          <w:p w:rsidR="7950F4CA" w:rsidP="31564E00" w:rsidRDefault="7950F4CA" w14:paraId="0DAEF52C" w14:textId="6516DF1C">
            <w:pPr>
              <w:spacing w:before="240" w:beforeAutospacing="off" w:after="240" w:afterAutospacing="off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</w:pPr>
            <w:r w:rsidRPr="31564E00" w:rsidR="31564E00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>Pôle</w:t>
            </w:r>
          </w:p>
        </w:tc>
        <w:tc>
          <w:tcPr>
            <w:tcW w:w="3030" w:type="dxa"/>
            <w:shd w:val="clear" w:color="auto" w:fill="DAE8F8"/>
            <w:tcMar/>
            <w:vAlign w:val="center"/>
          </w:tcPr>
          <w:p w:rsidR="7950F4CA" w:rsidP="31564E00" w:rsidRDefault="7950F4CA" w14:paraId="67DD98B6" w14:textId="580BCB7B">
            <w:pPr>
              <w:spacing w:before="240" w:beforeAutospacing="off" w:after="240" w:afterAutospacing="off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</w:pPr>
            <w:r w:rsidRPr="31564E00" w:rsidR="31564E00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>Compétence mobilisée</w:t>
            </w:r>
          </w:p>
        </w:tc>
        <w:tc>
          <w:tcPr>
            <w:tcW w:w="4154" w:type="dxa"/>
            <w:shd w:val="clear" w:color="auto" w:fill="DAE8F8"/>
            <w:tcMar/>
            <w:vAlign w:val="center"/>
          </w:tcPr>
          <w:p w:rsidR="7950F4CA" w:rsidP="31564E00" w:rsidRDefault="7950F4CA" w14:paraId="445B2047" w14:textId="3DE8B752">
            <w:pPr>
              <w:spacing w:before="240" w:beforeAutospacing="off" w:after="240" w:afterAutospacing="off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</w:pPr>
            <w:r w:rsidRPr="31564E00" w:rsidR="31564E00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>Critère d’évaluation</w:t>
            </w:r>
          </w:p>
        </w:tc>
      </w:tr>
      <w:tr w:rsidR="7950F4CA" w:rsidTr="31564E00" w14:paraId="5E794DD8">
        <w:trPr>
          <w:trHeight w:val="300"/>
        </w:trPr>
        <w:tc>
          <w:tcPr>
            <w:tcW w:w="1935" w:type="dxa"/>
            <w:vMerge w:val="restart"/>
            <w:tcMar/>
            <w:vAlign w:val="center"/>
          </w:tcPr>
          <w:p w:rsidR="7950F4CA" w:rsidP="31564E00" w:rsidRDefault="7950F4CA" w14:paraId="710A7E1B" w14:textId="6AB1066C">
            <w:pPr>
              <w:spacing w:before="240" w:beforeAutospacing="off" w:after="240" w:afterAutospacing="off"/>
              <w:jc w:val="center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31564E00" w:rsidR="31564E00">
              <w:rPr>
                <w:rFonts w:ascii="Arial" w:hAnsi="Arial" w:eastAsia="Arial" w:cs="Arial"/>
                <w:color w:val="auto"/>
                <w:sz w:val="24"/>
                <w:szCs w:val="24"/>
              </w:rPr>
              <w:t>S’approprier une démarche de conception</w:t>
            </w:r>
          </w:p>
        </w:tc>
        <w:tc>
          <w:tcPr>
            <w:tcW w:w="3030" w:type="dxa"/>
            <w:tcMar/>
            <w:vAlign w:val="top"/>
          </w:tcPr>
          <w:p w:rsidR="7950F4CA" w:rsidP="31564E00" w:rsidRDefault="7950F4CA" w14:paraId="229C73FD" w14:textId="5F446942">
            <w:pPr>
              <w:spacing w:before="240" w:beforeAutospacing="off" w:after="240" w:afterAutospacing="off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31564E00" w:rsidR="31564E00">
              <w:rPr>
                <w:rFonts w:ascii="Arial" w:hAnsi="Arial" w:eastAsia="Arial" w:cs="Arial"/>
                <w:color w:val="auto"/>
                <w:sz w:val="24"/>
                <w:szCs w:val="24"/>
              </w:rPr>
              <w:t>CE.2 – Proposer des pistes de recherche variées et cohérentes</w:t>
            </w:r>
          </w:p>
        </w:tc>
        <w:tc>
          <w:tcPr>
            <w:tcW w:w="4154" w:type="dxa"/>
            <w:tcMar/>
            <w:vAlign w:val="top"/>
          </w:tcPr>
          <w:p w:rsidR="7950F4CA" w:rsidP="31564E00" w:rsidRDefault="7950F4CA" w14:paraId="6893A0C0" w14:textId="7FEF0517">
            <w:pPr>
              <w:spacing w:before="240" w:beforeAutospacing="off" w:after="240" w:afterAutospacing="off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31564E00" w:rsidR="31564E00">
              <w:rPr>
                <w:rFonts w:ascii="Arial" w:hAnsi="Arial" w:eastAsia="Arial" w:cs="Arial"/>
                <w:color w:val="auto"/>
                <w:sz w:val="24"/>
                <w:szCs w:val="24"/>
              </w:rPr>
              <w:t>Adapter les idées scénographiques à un espace réel en prenant en compte ses contraintes et potentialités.</w:t>
            </w:r>
          </w:p>
        </w:tc>
      </w:tr>
      <w:tr w:rsidR="7950F4CA" w:rsidTr="31564E00" w14:paraId="14080DC6">
        <w:trPr>
          <w:trHeight w:val="300"/>
        </w:trPr>
        <w:tc>
          <w:tcPr>
            <w:tcW w:w="1935" w:type="dxa"/>
            <w:vMerge/>
            <w:tcMar/>
            <w:vAlign w:val="top"/>
          </w:tcPr>
          <w:p w14:paraId="35B11ADF"/>
        </w:tc>
        <w:tc>
          <w:tcPr>
            <w:tcW w:w="3030" w:type="dxa"/>
            <w:tcMar/>
            <w:vAlign w:val="top"/>
          </w:tcPr>
          <w:p w:rsidR="7950F4CA" w:rsidP="31564E00" w:rsidRDefault="7950F4CA" w14:paraId="2813B4B5" w14:textId="2FA13F75">
            <w:pPr>
              <w:spacing w:before="240" w:beforeAutospacing="off" w:after="240" w:afterAutospacing="off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31564E00" w:rsidR="31564E00">
              <w:rPr>
                <w:rFonts w:ascii="Arial" w:hAnsi="Arial" w:eastAsia="Arial" w:cs="Arial"/>
                <w:color w:val="auto"/>
                <w:sz w:val="24"/>
                <w:szCs w:val="24"/>
              </w:rPr>
              <w:t>CR.1 – Opérer des choix pertinents parmi les pistes de recherche</w:t>
            </w:r>
          </w:p>
        </w:tc>
        <w:tc>
          <w:tcPr>
            <w:tcW w:w="4154" w:type="dxa"/>
            <w:tcMar/>
            <w:vAlign w:val="top"/>
          </w:tcPr>
          <w:p w:rsidR="7950F4CA" w:rsidP="31564E00" w:rsidRDefault="7950F4CA" w14:paraId="6B707441" w14:textId="2457DF53">
            <w:pPr>
              <w:spacing w:before="240" w:beforeAutospacing="off" w:after="240" w:afterAutospacing="off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31564E00" w:rsidR="31564E00">
              <w:rPr>
                <w:rFonts w:ascii="Arial" w:hAnsi="Arial" w:eastAsia="Arial" w:cs="Arial"/>
                <w:color w:val="auto"/>
                <w:sz w:val="24"/>
                <w:szCs w:val="24"/>
              </w:rPr>
              <w:t>Formaliser un projet cohérent et structuré à partir d'expérimentations et de tests.</w:t>
            </w:r>
          </w:p>
        </w:tc>
      </w:tr>
      <w:tr w:rsidR="7950F4CA" w:rsidTr="31564E00" w14:paraId="28E776C5">
        <w:trPr>
          <w:trHeight w:val="300"/>
        </w:trPr>
        <w:tc>
          <w:tcPr>
            <w:tcW w:w="1935" w:type="dxa"/>
            <w:vMerge/>
            <w:tcMar/>
            <w:vAlign w:val="top"/>
          </w:tcPr>
          <w:p w14:paraId="1900211A"/>
        </w:tc>
        <w:tc>
          <w:tcPr>
            <w:tcW w:w="3030" w:type="dxa"/>
            <w:tcMar/>
            <w:vAlign w:val="top"/>
          </w:tcPr>
          <w:p w:rsidR="7950F4CA" w:rsidP="31564E00" w:rsidRDefault="7950F4CA" w14:paraId="473E71D4" w14:textId="1FE8ECC6">
            <w:pPr>
              <w:spacing w:before="240" w:beforeAutospacing="off" w:after="240" w:afterAutospacing="off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31564E00" w:rsidR="31564E00">
              <w:rPr>
                <w:rFonts w:ascii="Arial" w:hAnsi="Arial" w:eastAsia="Arial" w:cs="Arial"/>
                <w:color w:val="auto"/>
                <w:sz w:val="24"/>
                <w:szCs w:val="24"/>
              </w:rPr>
              <w:t>CR.2 – Apporter des ajustements et finaliser la proposition</w:t>
            </w:r>
          </w:p>
        </w:tc>
        <w:tc>
          <w:tcPr>
            <w:tcW w:w="4154" w:type="dxa"/>
            <w:tcMar/>
            <w:vAlign w:val="top"/>
          </w:tcPr>
          <w:p w:rsidR="7950F4CA" w:rsidP="31564E00" w:rsidRDefault="7950F4CA" w14:paraId="68D85162" w14:textId="7020D87A">
            <w:pPr>
              <w:spacing w:before="240" w:beforeAutospacing="off" w:after="240" w:afterAutospacing="off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31564E00" w:rsidR="31564E00">
              <w:rPr>
                <w:rFonts w:ascii="Arial" w:hAnsi="Arial" w:eastAsia="Arial" w:cs="Arial"/>
                <w:color w:val="auto"/>
                <w:sz w:val="24"/>
                <w:szCs w:val="24"/>
              </w:rPr>
              <w:t>Modifier ou optimiser l'installation en fonction des retours visiteurs ou des contraintes techniques.</w:t>
            </w:r>
          </w:p>
        </w:tc>
      </w:tr>
      <w:tr w:rsidR="7950F4CA" w:rsidTr="31564E00" w14:paraId="51A3BADA">
        <w:trPr>
          <w:trHeight w:val="300"/>
        </w:trPr>
        <w:tc>
          <w:tcPr>
            <w:tcW w:w="1935" w:type="dxa"/>
            <w:tcMar/>
            <w:vAlign w:val="center"/>
          </w:tcPr>
          <w:p w:rsidR="7950F4CA" w:rsidP="31564E00" w:rsidRDefault="7950F4CA" w14:paraId="5EEF6D8F" w14:textId="1AF37A01">
            <w:pPr>
              <w:spacing w:before="240" w:beforeAutospacing="off" w:after="240" w:afterAutospacing="off"/>
              <w:jc w:val="center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31564E00" w:rsidR="31564E00">
              <w:rPr>
                <w:rFonts w:ascii="Arial" w:hAnsi="Arial" w:eastAsia="Arial" w:cs="Arial"/>
                <w:color w:val="auto"/>
                <w:sz w:val="24"/>
                <w:szCs w:val="24"/>
              </w:rPr>
              <w:t>Design et culture appliqués au métier</w:t>
            </w:r>
          </w:p>
        </w:tc>
        <w:tc>
          <w:tcPr>
            <w:tcW w:w="3030" w:type="dxa"/>
            <w:tcMar/>
            <w:vAlign w:val="top"/>
          </w:tcPr>
          <w:p w:rsidR="7950F4CA" w:rsidP="31564E00" w:rsidRDefault="7950F4CA" w14:paraId="6746ADF5" w14:textId="0ABF32B6">
            <w:pPr>
              <w:spacing w:before="240" w:beforeAutospacing="off" w:after="240" w:afterAutospacing="off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31564E00" w:rsidR="31564E00">
              <w:rPr>
                <w:rFonts w:ascii="Arial" w:hAnsi="Arial" w:eastAsia="Arial" w:cs="Arial"/>
                <w:color w:val="auto"/>
                <w:sz w:val="24"/>
                <w:szCs w:val="24"/>
              </w:rPr>
              <w:t>Relations entre caractéristiques visuelles et techniques</w:t>
            </w:r>
          </w:p>
        </w:tc>
        <w:tc>
          <w:tcPr>
            <w:tcW w:w="4154" w:type="dxa"/>
            <w:tcMar/>
            <w:vAlign w:val="top"/>
          </w:tcPr>
          <w:p w:rsidR="7950F4CA" w:rsidP="31564E00" w:rsidRDefault="7950F4CA" w14:paraId="05E80D4B" w14:textId="6367B11B">
            <w:pPr>
              <w:spacing w:before="240" w:beforeAutospacing="off" w:after="240" w:afterAutospacing="off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31564E00" w:rsidR="31564E00">
              <w:rPr>
                <w:rFonts w:ascii="Arial" w:hAnsi="Arial" w:eastAsia="Arial" w:cs="Arial"/>
                <w:color w:val="auto"/>
                <w:sz w:val="24"/>
                <w:szCs w:val="24"/>
              </w:rPr>
              <w:t>Mobiliser des éléments sensoriels (lumière, son, matière) pour renforcer la narration immersive.</w:t>
            </w:r>
          </w:p>
        </w:tc>
      </w:tr>
      <w:tr w:rsidR="7950F4CA" w:rsidTr="31564E00" w14:paraId="1583A1DA">
        <w:trPr>
          <w:trHeight w:val="300"/>
        </w:trPr>
        <w:tc>
          <w:tcPr>
            <w:tcW w:w="1935" w:type="dxa"/>
            <w:vMerge w:val="restart"/>
            <w:tcMar/>
            <w:vAlign w:val="center"/>
          </w:tcPr>
          <w:p w:rsidR="7950F4CA" w:rsidP="31564E00" w:rsidRDefault="7950F4CA" w14:paraId="7E9CDABE" w14:textId="5436D599">
            <w:pPr>
              <w:spacing w:before="240" w:beforeAutospacing="off" w:after="240" w:afterAutospacing="off"/>
              <w:jc w:val="center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31564E00" w:rsidR="31564E00">
              <w:rPr>
                <w:rFonts w:ascii="Arial" w:hAnsi="Arial" w:eastAsia="Arial" w:cs="Arial"/>
                <w:color w:val="auto"/>
                <w:sz w:val="24"/>
                <w:szCs w:val="24"/>
              </w:rPr>
              <w:t>Communiquer son analyse ou ses intentions</w:t>
            </w:r>
          </w:p>
        </w:tc>
        <w:tc>
          <w:tcPr>
            <w:tcW w:w="3030" w:type="dxa"/>
            <w:tcMar/>
            <w:vAlign w:val="top"/>
          </w:tcPr>
          <w:p w:rsidR="7950F4CA" w:rsidP="31564E00" w:rsidRDefault="7950F4CA" w14:paraId="614538F4" w14:textId="7679CB9F">
            <w:pPr>
              <w:spacing w:before="240" w:beforeAutospacing="off" w:after="240" w:afterAutospacing="off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31564E00" w:rsidR="31564E00">
              <w:rPr>
                <w:rFonts w:ascii="Arial" w:hAnsi="Arial" w:eastAsia="Arial" w:cs="Arial"/>
                <w:color w:val="auto"/>
                <w:sz w:val="24"/>
                <w:szCs w:val="24"/>
              </w:rPr>
              <w:t>CC.4 – Traduire graphiquement des intentions</w:t>
            </w:r>
          </w:p>
        </w:tc>
        <w:tc>
          <w:tcPr>
            <w:tcW w:w="4154" w:type="dxa"/>
            <w:tcMar/>
            <w:vAlign w:val="top"/>
          </w:tcPr>
          <w:p w:rsidR="7950F4CA" w:rsidP="31564E00" w:rsidRDefault="7950F4CA" w14:paraId="7DDE3069" w14:textId="603E440C">
            <w:pPr>
              <w:spacing w:before="240" w:beforeAutospacing="off" w:after="240" w:afterAutospacing="off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31564E00" w:rsidR="31564E00">
              <w:rPr>
                <w:rFonts w:ascii="Arial" w:hAnsi="Arial" w:eastAsia="Arial" w:cs="Arial"/>
                <w:color w:val="auto"/>
                <w:sz w:val="24"/>
                <w:szCs w:val="24"/>
              </w:rPr>
              <w:t>Réaliser un plan d’espace scénographique clair, lisible, et fidèle à l’intention narrative.</w:t>
            </w:r>
          </w:p>
        </w:tc>
      </w:tr>
      <w:tr w:rsidR="7950F4CA" w:rsidTr="31564E00" w14:paraId="7423E660">
        <w:trPr>
          <w:trHeight w:val="300"/>
        </w:trPr>
        <w:tc>
          <w:tcPr>
            <w:tcW w:w="1935" w:type="dxa"/>
            <w:vMerge/>
            <w:tcMar/>
            <w:vAlign w:val="top"/>
          </w:tcPr>
          <w:p w14:paraId="23D28F96"/>
        </w:tc>
        <w:tc>
          <w:tcPr>
            <w:tcW w:w="3030" w:type="dxa"/>
            <w:tcMar/>
            <w:vAlign w:val="top"/>
          </w:tcPr>
          <w:p w:rsidR="7950F4CA" w:rsidP="31564E00" w:rsidRDefault="7950F4CA" w14:paraId="5FCF549E" w14:textId="0EDD8B19">
            <w:pPr>
              <w:spacing w:before="240" w:beforeAutospacing="off" w:after="240" w:afterAutospacing="off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31564E00" w:rsidR="31564E00">
              <w:rPr>
                <w:rFonts w:ascii="Arial" w:hAnsi="Arial" w:eastAsia="Arial" w:cs="Arial"/>
                <w:color w:val="auto"/>
                <w:sz w:val="24"/>
                <w:szCs w:val="24"/>
              </w:rPr>
              <w:t>CC.6 – Structurer et présenter une communication graphique, écrite et/ou orale</w:t>
            </w:r>
          </w:p>
        </w:tc>
        <w:tc>
          <w:tcPr>
            <w:tcW w:w="4154" w:type="dxa"/>
            <w:tcMar/>
            <w:vAlign w:val="top"/>
          </w:tcPr>
          <w:p w:rsidR="7950F4CA" w:rsidP="31564E00" w:rsidRDefault="7950F4CA" w14:paraId="0FDA2CEB" w14:textId="04FB3B44">
            <w:pPr>
              <w:spacing w:before="240" w:beforeAutospacing="off" w:after="240" w:afterAutospacing="off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31564E00" w:rsidR="31564E00">
              <w:rPr>
                <w:rFonts w:ascii="Arial" w:hAnsi="Arial" w:eastAsia="Arial" w:cs="Arial"/>
                <w:color w:val="auto"/>
                <w:sz w:val="24"/>
                <w:szCs w:val="24"/>
              </w:rPr>
              <w:t>Présenter la démarche scénographique à travers un article clair et illustré à destination d’un public élargi.</w:t>
            </w:r>
          </w:p>
        </w:tc>
      </w:tr>
      <w:tr w:rsidR="7950F4CA" w:rsidTr="31564E00" w14:paraId="29957891">
        <w:trPr>
          <w:trHeight w:val="300"/>
        </w:trPr>
        <w:tc>
          <w:tcPr>
            <w:tcW w:w="1935" w:type="dxa"/>
            <w:tcMar/>
            <w:vAlign w:val="center"/>
          </w:tcPr>
          <w:p w:rsidR="7950F4CA" w:rsidP="31564E00" w:rsidRDefault="7950F4CA" w14:paraId="2E6C5BFF" w14:textId="357E43D0">
            <w:pPr>
              <w:spacing w:before="240" w:beforeAutospacing="off" w:after="240" w:afterAutospacing="off"/>
              <w:jc w:val="center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31564E00" w:rsidR="31564E00">
              <w:rPr>
                <w:rFonts w:ascii="Arial" w:hAnsi="Arial" w:eastAsia="Arial" w:cs="Arial"/>
                <w:color w:val="auto"/>
                <w:sz w:val="24"/>
                <w:szCs w:val="24"/>
              </w:rPr>
              <w:t>Ouverture artistique, culturelle et civique</w:t>
            </w:r>
          </w:p>
        </w:tc>
        <w:tc>
          <w:tcPr>
            <w:tcW w:w="3030" w:type="dxa"/>
            <w:tcMar/>
            <w:vAlign w:val="top"/>
          </w:tcPr>
          <w:p w:rsidR="7950F4CA" w:rsidP="31564E00" w:rsidRDefault="7950F4CA" w14:paraId="6E9EAF8E" w14:textId="69FB79B5">
            <w:pPr>
              <w:spacing w:before="240" w:beforeAutospacing="off" w:after="240" w:afterAutospacing="off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31564E00" w:rsidR="31564E00">
              <w:rPr>
                <w:rFonts w:ascii="Arial" w:hAnsi="Arial" w:eastAsia="Arial" w:cs="Arial"/>
                <w:color w:val="auto"/>
                <w:sz w:val="24"/>
                <w:szCs w:val="24"/>
              </w:rPr>
              <w:t>Lien entre qualité artistique et exigence du geste professionnel</w:t>
            </w:r>
          </w:p>
        </w:tc>
        <w:tc>
          <w:tcPr>
            <w:tcW w:w="4154" w:type="dxa"/>
            <w:tcMar/>
            <w:vAlign w:val="top"/>
          </w:tcPr>
          <w:p w:rsidR="7950F4CA" w:rsidP="31564E00" w:rsidRDefault="7950F4CA" w14:paraId="5896DDA4" w14:textId="46BD5571">
            <w:pPr>
              <w:spacing w:before="240" w:beforeAutospacing="off" w:after="240" w:afterAutospacing="off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31564E00" w:rsidR="31564E00">
              <w:rPr>
                <w:rFonts w:ascii="Arial" w:hAnsi="Arial" w:eastAsia="Arial" w:cs="Arial"/>
                <w:color w:val="auto"/>
                <w:sz w:val="24"/>
                <w:szCs w:val="24"/>
              </w:rPr>
              <w:t>Assurer la cohérence esthétique, la qualité de finition et l'expressivité de l’installation lors de sa présentation publique.</w:t>
            </w:r>
          </w:p>
        </w:tc>
      </w:tr>
    </w:tbl>
    <w:p xmlns:wp14="http://schemas.microsoft.com/office/word/2010/wordml" w:rsidP="31564E00" wp14:paraId="3BFEFB25" wp14:textId="7A95A8D5">
      <w:pPr>
        <w:rPr>
          <w:rFonts w:ascii="Arial" w:hAnsi="Arial" w:eastAsia="Arial" w:cs="Arial"/>
          <w:color w:val="auto"/>
          <w:sz w:val="24"/>
          <w:szCs w:val="24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8144D82"/>
    <w:rsid w:val="08144D82"/>
    <w:rsid w:val="1967E4DB"/>
    <w:rsid w:val="31564E00"/>
    <w:rsid w:val="58E0364F"/>
    <w:rsid w:val="715FBE92"/>
    <w:rsid w:val="7950F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44D82"/>
  <w15:chartTrackingRefBased/>
  <w15:docId w15:val="{3614295B-4BFD-42BF-B8EE-6E6346B022A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2025-05-08T16:31:24.2166527Z</dcterms:created>
  <dcterms:modified xsi:type="dcterms:W3CDTF">2025-05-14T12:26:31.8037916Z</dcterms:modified>
  <dc:creator>Cécile Taddei</dc:creator>
  <lastModifiedBy>Utilisateur</lastModifiedBy>
</coreProperties>
</file>